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  CGS Council Minutes 11-19-17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*birthday cards for December and January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Present at the meeting were: Pr. Manda, Bob, Kevin, Laurie, Jean, Rebecca, Kerry, Theo, Barbara, Chuck, and Joe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Opening prayer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Pr. Manda led the prayer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Approve previous meeting minutes</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 motion was made, seconded, and approved for approval of the minutes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Approve agenda</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 motion was made, seconded, and approved for approval of the agenda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Update from Steve and Theo</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For the building, Steve reported that the committee met with two different firms and that they are recommending Studio Bergtraun as a good fit. This firm is currently working with Grace Lutheran Palo Alto.</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For the capital campaign, Theo reported that they looked at 5 firms, 2 in the Bay Area and 3 out of state. After reviewing those, they asked 3 to interview and got proposals from all 3. After reviewing all of these, they are recommending Kairos as a good fit with our congregation.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For the capital campaign, most likely we would do a 3-year capital campaign. There are 4 segments in the capital campaign: listen, prepare, inspire, and fulfill.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For the building campaign, there would be a discover period, then planning and construction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6 or so congregation members would be part of the leadership team for the project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There will be assessments such as town hall meetings, online surveys, and interviews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Carden school update</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Options if Carden leaves</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Rent out the parsonage (this would entail bringing it up to code)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Move Pr. Manda into the parsonage and reduce her pay</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garage and/or classrooms could also be rented separately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Reminder: council will need to approve a budget for recommendation by Jan. 28th</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Plan for the next month</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Eric will talk with Carden about possible rent increase</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The council will meet again in December to talk about the outcome of the Carden conversation and the possibility of going ahead with the architects only (not the capital campaign for now)</w:t>
      </w:r>
    </w:p>
    <w:p w:rsidR="00000000" w:rsidDel="00000000" w:rsidP="00000000" w:rsidRDefault="00000000" w:rsidRPr="00000000">
      <w:pPr>
        <w:numPr>
          <w:ilvl w:val="2"/>
          <w:numId w:val="1"/>
        </w:numPr>
        <w:ind w:left="2160" w:hanging="360"/>
        <w:contextualSpacing w:val="1"/>
        <w:rPr/>
      </w:pPr>
      <w:r w:rsidDel="00000000" w:rsidR="00000000" w:rsidRPr="00000000">
        <w:rPr>
          <w:rtl w:val="0"/>
        </w:rPr>
        <w:t xml:space="preserve">We could also use the building contingency fund to pay for sewer repairs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and when will we meet in December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We will meet on December 17th after church in Fremont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Committee reports as necessary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No committee reports were given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Pastor’s annual evaluation</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 motion was made, seconded, and approved that Theo, Rebecca, and Bob be tasked with the evaluation</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Staff Christmas gift</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A motion was made, seconded, and approved that we continue to use the same formula as previous years for giving the gifts, with two abstensions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Closing prayer</w:t>
      </w:r>
    </w:p>
    <w:p w:rsidR="00000000" w:rsidDel="00000000" w:rsidP="00000000" w:rsidRDefault="00000000" w:rsidRPr="00000000">
      <w:pPr>
        <w:numPr>
          <w:ilvl w:val="1"/>
          <w:numId w:val="1"/>
        </w:numPr>
        <w:ind w:left="1440" w:hanging="360"/>
        <w:contextualSpacing w:val="1"/>
        <w:rPr>
          <w:u w:val="none"/>
        </w:rPr>
      </w:pPr>
      <w:r w:rsidDel="00000000" w:rsidR="00000000" w:rsidRPr="00000000">
        <w:rPr>
          <w:rtl w:val="0"/>
        </w:rPr>
        <w:t xml:space="preserve">Pr. Manda led a closing prayer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